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AED0" w14:textId="77777777" w:rsidR="00462B0B" w:rsidRDefault="00462B0B">
      <w:pPr>
        <w:pStyle w:val="newncpi"/>
        <w:ind w:firstLine="0"/>
        <w:jc w:val="center"/>
      </w:pPr>
      <w:bookmarkStart w:id="0" w:name="_GoBack"/>
      <w:bookmarkEnd w:id="0"/>
      <w:r>
        <w:rPr>
          <w:rStyle w:val="promulgator"/>
        </w:rPr>
        <w:t>ГОСУДАРСТВЕННЫЙ КОМИТЕТ ПО НАУКЕ И ТЕХНОЛОГИЯМ РЕСПУБЛИКИ БЕЛАРУСЬ И МИНИСТЕРСТВО ПО НАЛОГАМ И СБОРАМ РЕСПУБЛИКИ БЕЛАРУСЬ</w:t>
      </w:r>
    </w:p>
    <w:p w14:paraId="65550441" w14:textId="77777777" w:rsidR="00462B0B" w:rsidRDefault="00462B0B">
      <w:pPr>
        <w:pStyle w:val="newncpi"/>
        <w:ind w:firstLine="0"/>
        <w:jc w:val="center"/>
      </w:pPr>
      <w:r>
        <w:rPr>
          <w:rStyle w:val="datepr"/>
        </w:rPr>
        <w:t>26.04.</w:t>
      </w:r>
      <w:r>
        <w:rPr>
          <w:rStyle w:val="number"/>
        </w:rPr>
        <w:t>2024 № 05-12/1484/2-2-13/01227</w:t>
      </w:r>
    </w:p>
    <w:p w14:paraId="09910F48" w14:textId="77777777" w:rsidR="00462B0B" w:rsidRDefault="00462B0B">
      <w:pPr>
        <w:pStyle w:val="titlencpi"/>
      </w:pPr>
      <w:r>
        <w:t>О фондах инновационного развития</w:t>
      </w:r>
    </w:p>
    <w:p w14:paraId="1D03E339" w14:textId="77777777" w:rsidR="00462B0B" w:rsidRDefault="00462B0B">
      <w:pPr>
        <w:pStyle w:val="newncpi"/>
      </w:pPr>
      <w:r>
        <w:t>Государственный комитет по науке и технологиям Республики Беларусь и Министерство по налогам и сборам по вопросам формирования фондов инновационного развития (далее – ФИР) научно-технологическими парками (далее – технопарки) разъясняют следующее.</w:t>
      </w:r>
    </w:p>
    <w:p w14:paraId="3930BFAC" w14:textId="77777777" w:rsidR="00462B0B" w:rsidRDefault="00462B0B">
      <w:pPr>
        <w:pStyle w:val="newncpi"/>
      </w:pPr>
      <w:r>
        <w:t>Согласно части первой подпункта 2.1 пункта 2 Указа Президента Республики Беларусь от 3 января 2007 г. № 1 «Об утверждении Положения о порядке создания субъектов инновационной инфраструктуры» (далее – Указ № 1) технопарки вправе формировать ФИР.</w:t>
      </w:r>
    </w:p>
    <w:p w14:paraId="1E360BA5" w14:textId="77777777" w:rsidR="00462B0B" w:rsidRDefault="00462B0B">
      <w:pPr>
        <w:pStyle w:val="newncpi"/>
      </w:pPr>
      <w:r>
        <w:t>В соответствии с частью четвертой подпункта 2.1 пункта 2 Указа № 1 ФИР формируются, в частности, за счет отчислений технопарков и их резидентов.</w:t>
      </w:r>
    </w:p>
    <w:p w14:paraId="1A696A79" w14:textId="77777777" w:rsidR="00462B0B" w:rsidRDefault="00462B0B">
      <w:pPr>
        <w:pStyle w:val="newncpi"/>
      </w:pPr>
      <w:r>
        <w:t>Частью пятой подпункта 2.1 пункта 2 Указа № 1 установлено, что технопарки и их резиденты – юридические лица, являющиеся плательщиками налога на прибыль, производят отчисления в ФИР в размере 5 процентов от валовой прибыли, признаваемой объектом налогообложения налогом на прибыль за отчетный год, не позднее 22 марта года, следующего за отчетным.</w:t>
      </w:r>
    </w:p>
    <w:p w14:paraId="592659E7" w14:textId="77777777" w:rsidR="00462B0B" w:rsidRDefault="00462B0B">
      <w:pPr>
        <w:pStyle w:val="newncpi"/>
      </w:pPr>
      <w:r>
        <w:t>Указанные отчисления производятся от валовой прибыли, полученной с 1 января 2023 г. по 31 декабря 2027 г. (часть шестая подпункта 2.1 пункта 2 Указа № 1).</w:t>
      </w:r>
    </w:p>
    <w:p w14:paraId="2F53EABB" w14:textId="77777777" w:rsidR="00462B0B" w:rsidRDefault="00462B0B">
      <w:pPr>
        <w:pStyle w:val="newncpi"/>
      </w:pPr>
      <w:r>
        <w:t>Согласно абзацам седьмому–девятому части четвертой пункта 26 Положения о порядке создания субъектов инновационной инфраструктуры, утвержденного Указом № 1, существенным условием договора об инновационной деятельности, заключаемого между технопарком и его резидентом, является обязанность резидента технопарка – юридического лица:</w:t>
      </w:r>
    </w:p>
    <w:p w14:paraId="4160CC6B" w14:textId="77777777" w:rsidR="00462B0B" w:rsidRDefault="00462B0B">
      <w:pPr>
        <w:pStyle w:val="newncpi"/>
      </w:pPr>
      <w:r>
        <w:t>отчислять средства в ФИР, формируемый технопарком в соответствии с подпунктом 2.1 пункта 2 Указа № 1;</w:t>
      </w:r>
    </w:p>
    <w:p w14:paraId="398EFF76" w14:textId="77777777" w:rsidR="00462B0B" w:rsidRDefault="00462B0B">
      <w:pPr>
        <w:pStyle w:val="newncpi"/>
      </w:pPr>
      <w:r>
        <w:t>представлять в технопарк информацию, подтверждающую корректность отчислений резидентом средств в указанный фонд.</w:t>
      </w:r>
    </w:p>
    <w:p w14:paraId="3DEB1C7F" w14:textId="77777777" w:rsidR="00462B0B" w:rsidRDefault="00462B0B">
      <w:pPr>
        <w:pStyle w:val="newncpi"/>
      </w:pPr>
      <w:r>
        <w:t xml:space="preserve">Указом № 1 установлен конечный срок, до которого технопарки и резиденты технопарка, являющиеся плательщиками налога на прибыль, должны исполнить свою обязанность по перечислению отчислений в ФИР (не позднее 22 марта следующего года) и не установлено ограничений в отношении периодичности осуществления таких отчислений в течение отчетного года. </w:t>
      </w:r>
      <w:r>
        <w:rPr>
          <w:i/>
          <w:iCs/>
        </w:rPr>
        <w:t>Периодичность отчислений в ФИР для резидентов технопарков может устанавливаться договором об инновационной деятельности, заключаемым между технопарком и его резидентом.</w:t>
      </w:r>
    </w:p>
    <w:p w14:paraId="7FB10AAD" w14:textId="77777777" w:rsidR="00462B0B" w:rsidRDefault="00462B0B">
      <w:pPr>
        <w:pStyle w:val="newncpi"/>
      </w:pPr>
      <w:r>
        <w:t>Подпунктом 2.1 пункта 2 Указа № 1 предусмотрено, что технопарки и их резиденты освобождаются от уплаты налога на прибыль, исчисленной за отчетный (налоговый) период, в размере суммы денежных средств (за исключением суммы пеней, подлежащих уплате в ФИР в случае несвоевременного перечисления отчислений в ФИР (далее – пени), фактически перечисленной ими в этом отчетном (налоговом) периоде в формируемый научно-технологическим парком ФИР, но не более 50 процентов от суммы налога на прибыль, исчисленного за такой отчетный (налоговый) период.</w:t>
      </w:r>
    </w:p>
    <w:p w14:paraId="45F3872F" w14:textId="77777777" w:rsidR="00462B0B" w:rsidRDefault="00462B0B">
      <w:pPr>
        <w:pStyle w:val="newncpi"/>
      </w:pPr>
      <w:r>
        <w:t>С учетом изложенного для применения льготы по налогу на прибыль, установленной подпунктом 2.1 пункта 2 Указа № 1, необходимо наличие в налоговом периоде фактического осуществления технопарком и резидентом технопарка отчислений в ФИР.</w:t>
      </w:r>
    </w:p>
    <w:p w14:paraId="2A95E520" w14:textId="77777777" w:rsidR="00462B0B" w:rsidRDefault="00462B0B">
      <w:pPr>
        <w:pStyle w:val="newncpi"/>
      </w:pPr>
      <w:r>
        <w:t xml:space="preserve">Принимая во внимание то, что отчисления в ФИР технопарками и резидентами технопарков могут производиться по факту получения валовой прибыли в течение </w:t>
      </w:r>
      <w:r>
        <w:lastRenderedPageBreak/>
        <w:t>налогового периода, установленная подпунктом 2.1 пункта 2 Указа № 1 льгота подлежит применению в том отчетном (налоговом) периоде, в котором произведено фактическое перечисление денежных средств в ФИР.</w:t>
      </w:r>
    </w:p>
    <w:p w14:paraId="5383C84D" w14:textId="77777777" w:rsidR="00462B0B" w:rsidRDefault="00462B0B">
      <w:pPr>
        <w:pStyle w:val="newncpi"/>
      </w:pPr>
      <w:r>
        <w:t>При этом освобождение от уплаты налога на прибыль применяется в сумме денежных средств, фактически перечисленных в ФИР в течение налогового периода (за исключением пеней), но не превышающей 5 процентов от валовой прибыли, определенной нарастающим итогом с начала года по отчетный квартал (включительно) и не превышающей 50 процентов суммы налога на прибыль, исчисленной за этот же период.</w:t>
      </w:r>
    </w:p>
    <w:p w14:paraId="01A81D59" w14:textId="77777777" w:rsidR="00462B0B" w:rsidRDefault="00462B0B">
      <w:pPr>
        <w:pStyle w:val="newncpi"/>
      </w:pPr>
      <w:r>
        <w:t>Сумма налога на прибыль, от уплаты которого технопарки и резиденты технопарков освобождены, определенная в порядке, указанном выше, подлежит отражению по строке 18.1 раздела I части I налоговой декларации (расчета) по налогу на прибыль для белорусских организаций (далее – декларация).</w:t>
      </w:r>
    </w:p>
    <w:p w14:paraId="297A9DF9" w14:textId="77777777" w:rsidR="00462B0B" w:rsidRDefault="00462B0B">
      <w:pPr>
        <w:pStyle w:val="newncpi"/>
      </w:pPr>
      <w:r>
        <w:t>Для организаций, применяющих льготу, установленную подпунктом 2.1 пункта 2 Указа № 1, необходимо производить перерасчет суммы налога на прибыль, от уплаты которого они освобождены, в каждом отчетном периоде нарастающим итогом с начала года с целью соблюдения требований, указанных выше.</w:t>
      </w:r>
    </w:p>
    <w:p w14:paraId="600B2D9A" w14:textId="77777777" w:rsidR="00462B0B" w:rsidRDefault="00462B0B">
      <w:pPr>
        <w:pStyle w:val="newncpi"/>
      </w:pPr>
      <w:r>
        <w:t>Так, например, в случае, если сумма денежных средств, перечисленных технопарком или резидентом технопарка в прошедших отчетных периодах в ФИР, превысит 5 процентов от валовой прибыли, определенной нарастающим итогом с начала года по отчетный квартал (включительно) или 50 процентов суммы налога на прибыль, исчисленной за этот же период, организациям необходимо произвести перерасчет льготы, в декларации, представляемой за тот отчетный период, в котором возникло такое превышение.</w:t>
      </w:r>
    </w:p>
    <w:p w14:paraId="27E1519D" w14:textId="77777777" w:rsidR="00462B0B" w:rsidRDefault="00462B0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2977"/>
        <w:gridCol w:w="2693"/>
      </w:tblGrid>
      <w:tr w:rsidR="00462B0B" w14:paraId="3E536A86" w14:textId="77777777"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04BBF8" w14:textId="77777777" w:rsidR="00462B0B" w:rsidRDefault="00462B0B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Первый заместитель Председателя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Государственного комитета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по науке и технологиям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14:paraId="72ABDAF4" w14:textId="77777777" w:rsidR="00462B0B" w:rsidRDefault="00462B0B">
            <w:pPr>
              <w:pStyle w:val="newncpi0"/>
              <w:ind w:firstLine="1021"/>
              <w:jc w:val="left"/>
            </w:pPr>
            <w:proofErr w:type="spellStart"/>
            <w:r>
              <w:rPr>
                <w:rStyle w:val="pers"/>
              </w:rPr>
              <w:t>Д.Л.Коржицкий</w:t>
            </w:r>
            <w:proofErr w:type="spellEnd"/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BB5E1" w14:textId="77777777" w:rsidR="00462B0B" w:rsidRDefault="00462B0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D60A9" w14:textId="77777777" w:rsidR="00462B0B" w:rsidRDefault="00462B0B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Заместитель Министра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по налогам и сборам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14:paraId="38F23120" w14:textId="77777777" w:rsidR="00462B0B" w:rsidRDefault="00462B0B">
            <w:pPr>
              <w:pStyle w:val="newncpi0"/>
              <w:ind w:firstLine="1021"/>
              <w:jc w:val="left"/>
            </w:pPr>
            <w:proofErr w:type="spellStart"/>
            <w:r>
              <w:rPr>
                <w:rStyle w:val="post"/>
              </w:rPr>
              <w:t>Э.А.Селицкая</w:t>
            </w:r>
            <w:proofErr w:type="spellEnd"/>
          </w:p>
        </w:tc>
      </w:tr>
    </w:tbl>
    <w:p w14:paraId="212A5E9D" w14:textId="77777777" w:rsidR="00462B0B" w:rsidRDefault="00462B0B">
      <w:pPr>
        <w:pStyle w:val="newncpi"/>
      </w:pPr>
      <w:r>
        <w:t> </w:t>
      </w:r>
    </w:p>
    <w:p w14:paraId="717C6EE5" w14:textId="77777777" w:rsidR="00462B0B" w:rsidRDefault="00462B0B">
      <w:pPr>
        <w:pStyle w:val="newncpiv"/>
      </w:pPr>
      <w:r>
        <w:t>Официальный сайт Министерства по налогам и сборам Республики Беларусь: https://nalog.gov.by/clarifications/clarifications/23114/, 30.04.2024</w:t>
      </w:r>
    </w:p>
    <w:p w14:paraId="4DB73A6E" w14:textId="77777777" w:rsidR="00F12C76" w:rsidRDefault="00F12C76" w:rsidP="006C0B77">
      <w:pPr>
        <w:spacing w:after="0"/>
        <w:ind w:firstLine="709"/>
        <w:jc w:val="both"/>
      </w:pPr>
    </w:p>
    <w:sectPr w:rsidR="00F12C76" w:rsidSect="00462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C160" w14:textId="77777777" w:rsidR="005640E4" w:rsidRDefault="005640E4" w:rsidP="00462B0B">
      <w:pPr>
        <w:spacing w:after="0"/>
      </w:pPr>
      <w:r>
        <w:separator/>
      </w:r>
    </w:p>
  </w:endnote>
  <w:endnote w:type="continuationSeparator" w:id="0">
    <w:p w14:paraId="429ED158" w14:textId="77777777" w:rsidR="005640E4" w:rsidRDefault="005640E4" w:rsidP="00462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E5A0" w14:textId="77777777" w:rsidR="00462B0B" w:rsidRDefault="00462B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34B7" w14:textId="77777777" w:rsidR="00462B0B" w:rsidRDefault="00462B0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62B0B" w14:paraId="7B1FA2F2" w14:textId="77777777" w:rsidTr="00462B0B">
      <w:tc>
        <w:tcPr>
          <w:tcW w:w="1800" w:type="dxa"/>
          <w:shd w:val="clear" w:color="auto" w:fill="auto"/>
          <w:vAlign w:val="center"/>
        </w:tcPr>
        <w:p w14:paraId="1AB38EEB" w14:textId="77777777" w:rsidR="00462B0B" w:rsidRDefault="00462B0B">
          <w:pPr>
            <w:pStyle w:val="ae"/>
          </w:pPr>
          <w:r>
            <w:rPr>
              <w:noProof/>
            </w:rPr>
            <w:drawing>
              <wp:inline distT="0" distB="0" distL="0" distR="0" wp14:anchorId="35FC483B" wp14:editId="2A6BD95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757E9659" w14:textId="77777777" w:rsidR="00462B0B" w:rsidRDefault="00462B0B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16.06.2026</w:t>
          </w:r>
        </w:p>
        <w:p w14:paraId="145AD164" w14:textId="77777777" w:rsidR="00462B0B" w:rsidRPr="00462B0B" w:rsidRDefault="00462B0B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7BB11E8" w14:textId="77777777" w:rsidR="00462B0B" w:rsidRDefault="00462B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5F3F" w14:textId="77777777" w:rsidR="005640E4" w:rsidRDefault="005640E4" w:rsidP="00462B0B">
      <w:pPr>
        <w:spacing w:after="0"/>
      </w:pPr>
      <w:r>
        <w:separator/>
      </w:r>
    </w:p>
  </w:footnote>
  <w:footnote w:type="continuationSeparator" w:id="0">
    <w:p w14:paraId="54E0338D" w14:textId="77777777" w:rsidR="005640E4" w:rsidRDefault="005640E4" w:rsidP="00462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2DC4" w14:textId="77777777" w:rsidR="00462B0B" w:rsidRDefault="00462B0B" w:rsidP="00CF346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1F59410" w14:textId="77777777" w:rsidR="00462B0B" w:rsidRDefault="00462B0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81A2" w14:textId="77777777" w:rsidR="00462B0B" w:rsidRPr="00462B0B" w:rsidRDefault="00462B0B" w:rsidP="00CF3460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462B0B">
      <w:rPr>
        <w:rStyle w:val="af0"/>
        <w:rFonts w:cs="Times New Roman"/>
        <w:sz w:val="24"/>
      </w:rPr>
      <w:fldChar w:fldCharType="begin"/>
    </w:r>
    <w:r w:rsidRPr="00462B0B">
      <w:rPr>
        <w:rStyle w:val="af0"/>
        <w:rFonts w:cs="Times New Roman"/>
        <w:sz w:val="24"/>
      </w:rPr>
      <w:instrText xml:space="preserve"> PAGE </w:instrText>
    </w:r>
    <w:r w:rsidRPr="00462B0B">
      <w:rPr>
        <w:rStyle w:val="af0"/>
        <w:rFonts w:cs="Times New Roman"/>
        <w:sz w:val="24"/>
      </w:rPr>
      <w:fldChar w:fldCharType="separate"/>
    </w:r>
    <w:r w:rsidRPr="00462B0B">
      <w:rPr>
        <w:rStyle w:val="af0"/>
        <w:rFonts w:cs="Times New Roman"/>
        <w:noProof/>
        <w:sz w:val="24"/>
      </w:rPr>
      <w:t>2</w:t>
    </w:r>
    <w:r w:rsidRPr="00462B0B">
      <w:rPr>
        <w:rStyle w:val="af0"/>
        <w:rFonts w:cs="Times New Roman"/>
        <w:sz w:val="24"/>
      </w:rPr>
      <w:fldChar w:fldCharType="end"/>
    </w:r>
  </w:p>
  <w:p w14:paraId="2632033D" w14:textId="77777777" w:rsidR="00462B0B" w:rsidRPr="00462B0B" w:rsidRDefault="00462B0B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6CDE" w14:textId="77777777" w:rsidR="00462B0B" w:rsidRDefault="00462B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0B"/>
    <w:rsid w:val="000839DA"/>
    <w:rsid w:val="00462B0B"/>
    <w:rsid w:val="005640E4"/>
    <w:rsid w:val="006C0B77"/>
    <w:rsid w:val="008242FF"/>
    <w:rsid w:val="00870751"/>
    <w:rsid w:val="00922C48"/>
    <w:rsid w:val="00AA5E8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E03FA"/>
  <w15:chartTrackingRefBased/>
  <w15:docId w15:val="{958D4C7B-291F-43FB-BC34-6848C38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B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B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B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B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B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B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B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B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B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B0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B0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2B0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2B0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2B0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2B0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2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B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B0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2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2B0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2B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2B0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2B0B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462B0B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newncpi">
    <w:name w:val="newncpi"/>
    <w:basedOn w:val="a"/>
    <w:rsid w:val="00462B0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462B0B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462B0B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promulgator">
    <w:name w:val="promulgator"/>
    <w:basedOn w:val="a0"/>
    <w:rsid w:val="00462B0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62B0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62B0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62B0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62B0B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462B0B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62B0B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62B0B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62B0B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462B0B"/>
  </w:style>
  <w:style w:type="table" w:styleId="af1">
    <w:name w:val="Table Grid"/>
    <w:basedOn w:val="a1"/>
    <w:uiPriority w:val="39"/>
    <w:rsid w:val="0046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4599</Characters>
  <Application>Microsoft Office Word</Application>
  <DocSecurity>0</DocSecurity>
  <Lines>86</Lines>
  <Paragraphs>27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2026-06-16T09:17:00Z</dcterms:created>
  <dcterms:modified xsi:type="dcterms:W3CDTF">2026-06-16T09:19:00Z</dcterms:modified>
</cp:coreProperties>
</file>